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05.11.2021, оставленным без изменения постановлением Тринадцатого арбитражного апелляционного суда от 03.02.2022 и постановлением Арбитражного суда Северо-Западного округа от 17.05.2022, в удовлетворении заявления отказано. В кассационной жалобе Барышникова Е.А. просит об отмене судебных актов вследствие неверной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кредитором доказательства наличия заемного обязательства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в реестре должника.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Барышниковой Е.А.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