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Мешковец Ольга Валентиновна обратилась в суд с заявлением об обязании администрации принять в муниципальную собственность нереализованное в ходе конкурсного производства имущество должника – 103/1000 доли в праве на наружную террасу у II-й очереди жилого дома № 97 с кадастровым номером 44:27:040644:1435 (далее – сооружение), расположенную по адресу: Костромская область, г. Кострома, ул. Советская, д. 97. Определением Арбитражного суда Костромской области от 28.12.2021, оставленным без изменения постановлениями Второго арбитражного апелляционного суда от 09.03.2022 и Арбитражного суда Волго-Вятского округа от 27.06.2022,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пунктами 1, 2, 8, 9, 10 статьи 148 Федерального закона от 26.10.2002 № 127-ФЗ «О несостоятельности (банкротстве)», исходили из наличия оснований для удовлетворения заявления и возложения на администрацию обязанности по принятию в муниципального собственность оборотоспобного сооружения, как не востребованного потенциальными покупателями, конкурсными кредиторами и учредителем должника.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Костромы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