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арбитражный суд с заявлением о включении 21 702 825,43 руб. задолженности в реестр требований кредиторов должника Определением арбитражного суда от 14.03.2019, оставленным без изменения постановлениями судов апелляционной инстанции от 29.04.2019 и округа от 18.07.2019, в удовлетворении требований отказано. В кассационной жалобе, поданной в Верховный Суд Российской Федерации, ФИО1 просит отменить обжалуемые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суды первой и апелляционной инстанций,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2, 16, 19, 71, 100, 142 Федерального закона от 26.10.2002 № 127-ФЗ «О несостоятельности (банкротстве)» с учетом разъяснений, изложенных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того, что с учетом конкретных обстоятельств обособленного спора заявленное ФИО1 требование имеет корпоративный характер, что исключает возможность его включения в реестр, с чем впоследствии согласился суд округа. Доводы кассационной жалобы выводы судов апелляционной инстанции и округа не опровергают,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И.А.Российской Федерации Суд: Верховный Суд РФ (подробнее) Истцы: ООО "АНТИКОР Т" (подробнее) ООО "Аргус" (подробнее) ООО "Дежеста" (подробнее) ООО "ДИАЛОГ-НТ" (подробнее) ООО "Комус-Ростов" (подробнее) ООО "Метинвест Евразия" (подробнее) ООО "ПРИАЗОВСКИЙ НТЦ" (подробнее) ООО "Таганрогэлектроремонт" (подробнее) ООО Торгово-промышленная компания "Метизный Альянс" (подробнее) Ответчики: АО "ТАГАНРОГСТАЛЬКОНСТРУКЦИЯ" (подробнее) Иные лица: Ассоциация "МСОПАУ" (подробнее) В/У Кильдияров Рустем Рязапович (подробнее) Инспекция Федеральной налоговой службы по г. Таганрогу Ростовской области (подробнее) ООО "Авангард" (подробнее) ООО "Приазовский торговый центр" (подробнее) УФНС по РО (подробнее) УФНС РФ по РО (подробнее) Судьи дела: Букина И.А. (судья) (подробнее) Последние документы по делу: Определение от 13 сентября 2022 г. по делу № А53-24457/2018 Определение от 14 ноября 2019 г. по делу № А53-24457/2018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