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одновременно ходатайствуя о восстановлении пропущенного срока её подачи. Рассмотрев ходатайство о восстановлении процессуального срока, суд находит его обоснованным и подлежащим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срок подачи кассационной жалобы ФИО2 на определение Арбитражного суда Пензенской области от 12.06.2019, постановление Одиннадцатого арбитражного апелляционного суда от 17.10.2019 и постановление Арбитражного суда Поволжского округа от 20.02.2020 по делу № А49-4180/2018 восстановить. Судья Е.С. Корнелюк Суд: Верховный Суд РФ (подробнее) Истцы: Акционерный коммерческий банк "Московский Вексельный Банк" (подробнее) ООО "Газпром межрегионгаз Пенза" (подробнее) ПАО Банк ВТБ Операционный офис "Пензенский" филиал №6318 ВТБ (подробнее) ПАО "Промсвязьбанк" (подробнее) Управление муниципального имущества администрации города Пензы (подробнее) Ответчики: ИП Николаев Игорь (подробнее) ИП Николаев Игорь В (подробнее) ИП Николаев Игорь Вячеславович (подробнее) ИП Николаев Игорь Вячеславович представитель Зайцева Марина Владимировна (подробнее) ИП Представитель Николаева (подробнее) ИП Представитель Николаева Игоря Вячеславовича Зайцева Марина Владимировна (подробнее) Начальнику филиала по Железнодорожному району г.Пензы ФКУ УИИ УФСИН России по Пензенской области для вручения Николаеву Игорю Вячеславовичу (подробнее) Представитель Зайцева Марина Владимировна (подробнее) Иные лица: Арбитражный суд Пензенской области (подробнее) Инспекция Федеральной налоговой службы по Октябрьскому району г. Пензы (подробнее) Управление Федеральной службы государственной регистрации, кадастра и картографии по Пензенской области (подробнее) УФНС России по Пензенской области (подробнее) Судьи дела: Корнелюк Е.С. (судья) (подробнее) Последние документы по делу: Определение от 26 октября 2020 г. по делу № А49-4180/2018 Определение от 1 сентября 2020 г. по делу № А49-4180/2018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