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26.08.2022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14.07.2022 № 309-ЭС22-10596, решение Арбитражного суда Свердловской области от 07.09.2021, постановление Семнадцатого арбитражного апелляционного суда от 09.12.2021 и постановление Арбитражного суда Уральского округа от 21.03.2022 по делу № А60-8386/2021,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«Хард-Строй»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