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26.11.2021, оставленным без изменения постановлением Семнадцатого арбитражного апелляционного суда от 03.02.2022 и постановлением Арбитражного суда Уральского округа от 25.05.2022, в удовлетворении иска отказано. В кассационной жалобе общество «Приоритет» просит об отмене судебных актов, ссылаясь на невыяснение обстоятельств нарушения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правомерным требование ответчика к банку-гаранту об исполнении за истца обязательства, возникающего из договора от 10.06.2020 № 32009098310/1103/2, и отсутствие критериев для уменьшения неустойки. Иная оценка заявителем условий обязательства и его исполнения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«Приоритет»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"ПРИОРИТЕТ" (подробнее) Ответчики: ФГУП "Главный центр специальной связи"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