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бывший конкурсный управляющий Ремнёв А.А. обратился в суд с заявлением о взыскании солидарно с должника, общества с ограниченной ответственностью «Строительные материалы Сибири» (далее – общество «СМС»), Зорина Сергея Робертовича, Нурмаганбетова Альбека Ислямбековича, Ткачева Николая Федоровича процентов по вознаграждению конкурсного управляющего в размере 892 324 рубля 35 копеек, фиксированного вознаграждения в размере 5 527 рублей 16 копеек, 8 145 рублей 60 копеек в счёт возмещения расходов. Определением Арбитражного суда Омской области от 15.10.2021 заявление удовлетворено частично, с должника, Зорина С.Р., Нурмаганбетова А.И., Ткачева Н.Ф. в солидарном порядке в пользу Ремнева А.А. взыскана сумма процентов по вознаграждению конкурсного управляющего в размере 892 324 рубля 35 копеек, фиксированное вознаграждение в размере 5 527 рублей 16 копеек, 8 145 рублей 60 копеек в счёт возмещения расходов; отказано в удовлетворении остальной части заявления. Постановлением Восьмого арбитражного апелляционного суда от 02.02.2022, оставленным без изменения постановлением Арбитражного суда 2 Западно-Сибирского округа от 12.05.2022, отменено определение суда первой инстанции от 15.10.2021, заявление удовлетворено частично. С должника взыскано фиксированное вознаграждение в размере 5 527 рублей 16 копеек и 8 145 рублей 60 копеек расходов; отказано в удовлетворении остальной части заявления. В кассационной жалобе, поданной в Верховный Суд Российской Федерации, заявитель просить отменить указанные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суда первой инстанции и разрешая спор в обжалуемой части по существу, апелляционный суд, руководствуясь положениями статей 20.6 и 59 Федерального закона от 26.10.2002 № 127-ФЗ «О несостоятельности (банкротстве)», пришёл к выводу об отсутствии оснований для взыскания стимулирующего вознаграждения ввиду недоказанности связи между действиями Тараненко Вячеслава Викторовича по погашению требований кредиторов должника и действиями Ремнёва А.А. по подаче заявления о привлечении контролирующих должника лиц к субсидиарной ответственности, а также из отсутствия оснований для взыскания фиксированного вознаграждения и расходов с контролирующих должника лиц. Суд округа поддержал выводы апелляционного суда в обжалуемой части обоснованно указав о том, что принятие управляющим эффективных мер по оспариванию подозрительных сделок должника основанием для выплаты ему стимулирующего вознаграждения не является. Нарушений норм материального права, а также норм процессуального права, влекущих за собой безусловную отмену указанных судебных актов в обжалуемой части, судами апелляционной инстанции и округа не допущено.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