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признании ассоциации несостоятельной (банкротом) по упрощенной процедуре ликвидируемого должника. Решением Арбитражного суда Московской области от 30.07.2021, оставленным без изменения постановлениями Десятого арбитражного апелляционного суда от 06.12.2021 и Арбитражного суда Московского округа от 11.05.2022, отказано в удовлетворении заявления банка о признании ассоциации банкротом.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банка.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признании ассоциации банкротом по заявлению банка, суды, руководствуясь положениями статей 3 , 53 и 55 Федерального закона от 26.10.2002 № 127-ФЗ «О несостоятельности (банкротстве)», правовой позицией, изложенной в пункте 1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исходили из установленной аффилированности банка и ассоциации на момент подписания кредитного соглашения, а также транзитного характера перечисления денежных средств через счет ассоциации. Как следствие, суды пришли к выводу о том, что задолженность должника перед банком не подтверждена надлежащими доказательствами, а иные кредиторы у должника отсутствуют.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«Инвестторгбанк»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Теряев Геннадий Владимирович (подробнее) Союз АУ "СРО СС" (подробнее) Ответчики: НП АССОЦИАЦИЯ СОЮЗ ДАЧНОЕ "ПЕРЕЛЕСКИ" (подробнее) Иные лица: Калухов.В.В (подробнее) СОЮЗ АРБИТРАЖНЫХ УПРАВЛЯЮЩИХ "СОЗИДАНИЕ"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