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– общество и конкурсный управляющий ФИО1 обратились в суд с заявлениями, объединёнными в одно производство для совместного рассмотрения, в которых просили привлечь к субсидиарной ответственности по обязательствам должника ФИО2, ФИО3, ФИО4 и ФИО5 в размере 31 170 500 рублей; только ФИО3 в размере 56 943 690 рублей. Определением Арбитражного суда Московской области 29.06.2020, оставленным без изменения постановлением Десятого арбитражного апелляционного суда от 20.01.2021, заявление удовлетворено в части привлечения ФИО5 к субсидиарной ответственности, взыскании с него 56 943 690 рублей; в удовлетворении остальной части заявленных требований отказано. Постановлением Арбитражного суда Московского округа от 07.04.2021 принятые по спору судебные акты в удовлетворённой части требований отменены, в отменённой части обособленный спор направлен на новое рассмотрение в суд первой инстанции. При новом рассмотрении определением Арбитражного суда Московской области от 08.10.2021, оставленным без изменения постановлениями Десятого арбитражного апелляционного суда от 24.01.2022 и Арбитражного суда Московского округа от 09.06.2022, в удовлетворении заявлений отказано. В кассационной жалобе, поданной в Верховный Суд Российской Федерации, заявитель просит отменить названные судебные акты и направить спор о привлечении ФИО5 к субсидиарной ответственности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9 , 10 Федерального закона от 26.10.2002 № 127-ФЗ «О несостоятельности (банкротстве)», пунктами 3,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применительно к фактическим обстоятельствам дела не установили совокупности условий, необходимых для привлечения ФИО5 к субсидиарной ответственности по обязательствам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"УПРАВЛЯЮЩАЯ КОМПАНИЯ "М-КАПИТАЛ МЕНЕДЖМЕНТ" (подробнее) ООО "Мортон Капитал" (подробнее) ООО "Мортон-РСО" (подробнее) ООО "Ростовская управляющая компания" (подробнее) ООО "Технострой" (подробнее) ООО "Торис" (подробнее) ООО ЮРИДИЧЕСКОЕ БЮРО "ПРИМЕНИ ПРАВО" (подробнее) "Саморегулируемая организация "Гильдия арбитражных управляющих" (подробнее) Ответчики: ООО "Центр проектирования и строительства слаботочных систем"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