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Ерошкин Юрий Владимирович обратился в суд с заявлением об истребовании документов и ценностей должника у Яворского Олега Николаевича, Сафарова Альберта Рафиковича, Ульянкиной Натальи Ивановны. Определением Арбитражного суда Республики Мордовия от 26.08.2021, оставленным без изменения постановлениями Первого арбитражного апелляционного суда от 17.12.2021 и Арбитражного суда Волго-Вятского округа от 11.05.2022,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61.11 и 126 Федерального закона от 26.10.2002 № 127-ФЗ «О несостоятельности (банкротстве)», исходили из отсутствия оснований для удовлетворения требований конкурсного управляющего должником по заявленным основаниям, указав на недоказанность наличия у ответчиков истребуемых документации и материальных ценностей. Доводы заявителя, в том числе о необходимости привлечения соответчиков,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Егоровой Жанне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