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обратилась в суд с заявлением о включении её требования в реестр требований должника о передаче жилых помещений. Определением Арбитражного суда Московской области от 23.03.2018, оставленным без изменения постановлениями Десятого арбитражного апелляционного суда от 24.05.2018 и Арбитражного суда Московского округа от 30.08.2018, отказано во включении требования в реестр требований о передаче жилых помещений. Требование ФИО1 в размере 1 024 000 рублей задолженности включено в третью очередь реестра требований кредиторов должника, а её требование в размере 394 240 рублей процентов включено в четвёртую очередь реестра требований кредиторов должника. В кассационной жалобе, поданной в Верховный Суд Российской Федерации, заявитель просит отменить указанные судебные акты, принять новый судебный акт о включении её требования о передаче жилого помещения в реестр требований должника о передаче жилых помещений. 18.12.2018 от временного управляющего должником ФИО2 поступил отзыв на кассационную жалобу заявителя в порядке, предусмотренном статьей 291.4 Арбитражного процессуального кодекса Российской Федерации.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а также представленного на неё отзыва таких оснований не установлено. Отказывая во включении требования в реестр требований о передаче жилых помещений суды пришли к выводу о том, что решением Щелковского городского суда Московской области от 06.04.2017 по делу № 2-1162/2017 договор о долевом участии в строительстве от 20.02.2015 № 20/02-15-1 и дополнительное соглашение к нему по заявлению ФИО1 расторгнуты; с должника в пользу ФИО1 взысканы сумма, уплаченная последней по вышеуказанному договору долевого участия, в размере 1 024 000 рублей и проценты в размере 394 240 рублей. Фактически ФИО1 выразила свою волю на отказ от исполнения должником своих обязательств по договору долевого участия в натуре, заменив обязательство по передаче квартиры на денежное обязательство из расторгнутого договора. Следовательно, вывод судов об отсутствии оснований для включения в реестр требований кредиторов должника требования ФИО1 о передаче жилого помещения является правильным, поскольку договорные отношения между участником строительства и застройщиком отсутствуют. Выводы судов соответствуют нормам права, оснований для переоценки выводов судов по доводам жалобы не имеется.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Администрация Щелковского муниципального района (подробнее) Азарова Ирина Фёдоровна (подробнее) АО "ЕВРОЦЕМЕНТ ГРУП" (подробнее) Артеменко Людмила (подробнее) АССОЦИАЦИЯ "САМОРЕГУЛИРУЕМАЯ ОРГАНИЗАЦИЯ АРБИТРАЖНЫХ УПРАВЛЯЮЩИХ ЦЕНТРАЛЬНОГО ФЕДЕРАЛЬНОГО ОКРУГА" (подробнее) Болдеску Галина (подробнее) Букова-Шапедько Марина Владимировна (подробнее) в/у Тулинов С.В. (подробнее) Главное управление государственного строительства надзора Московской области (подробнее) ГУ госнадзора МО (подробнее) Гунбина Лия (подробнее) ЗАО "Мерани" (подробнее) ЗАО "РТ-Охрана" (подробнее) ИП Сирош Игорь Иванович (подробнее) ИСК "Экодом" (подробнее) ИФНС №16 по МО (подробнее) КАБЛУКОВА СВЕТЛАНА НИКОЛАЕВНА (подробнее) Кожокару Виорел (подробнее) Коновалова Валентина (подробнее) Коцофана Еудокия (подробнее) кредитор Комарова Е.А. (подробнее) Ледащева (елсукова) Анастасия Андреевна (подробнее) Мамедова Самая Омар кызы (подробнее) Министерство строительного комплекса Московской области (подробнее) Муниципальное предприятие Щелковского района "Щелковский Водоканал" (подробнее) МУП Щелковского муниципального района "Межрайонный Щелковский Водоканал" (подробнее) ОАО АКБ "Абсолют Банк" (подробнее) ОАО "Корпорация Фарминдустрия" (подробнее) "Объединение арбитражных управляющих "Авангард" (подробнее) ООО "БСА-СТРОЙ" (подробнее) ООО "Вертикаль" (подробнее) ООО Временный управляющий "ГТ-ТЭС "Трубино" Белых Андрей Павлович (подробнее) ООО В/У "ГТ-ТЭС "Трубино" Белых А.П. (подробнее) ООО "Газотурбинная теплоэлектростанция"Трубина" (подробнее) ООО "ГАЗОТУРБИННАЯ ТЕПЛОЭЛЕКТРОСТАНЦИЯ "ТРУБИНО" (подробнее) ООО "Газхолдинг" (подробнее) ООО Гефест (подробнее) ООО "ГТ-ТЭС "Трубино" (подробнее) ООО "ЗорСтрой" (подробнее) ООО "ИНВЕСТИЦИОННО-СТРОИТЕЛЬНАЯ КОМПАНИЯ "ЭКОДОМ" (подробнее) ООО "ИСК "Экодом" (подробнее) ООО "Комплекс Строй" (подробнее) ООО "Мечел-Сервис" (подробнее) ООО "РуссПро" (подробнее) ООО Тринити (подробнее) ПАУ ЦФО (подробнее) Ротару Константин (подробнее) Сафонова-Демир Оксана Александровна (подробнее) Скрябов Александр (подробнее) Соколова Татьяна (подробнее) Соколов Татьяна (подробнее) Спанаке Антонина (подробнее) Сунь Вэй (подробнее) Таварова Мастона (подробнее) Туреев Тахир (подробнее) УЛЬЯНОВ НИКОЛАЙ ВЛАДИМИРОВИЧ (подробнее) Хаспулатова Назиля Фейзеддин кызы (подробнее) Чорба Владимир . (подробнее) Шкиопу Василе (подробнее) Последние документы по делу: Определение от 7 сентября 2022 г. по делу № А41-74610/2016 Определение от 15 апреля 2019 г. по делу № А41-74610/2016 Определение от 11 апреля 2019 г. по делу № А41-74610/2016 Определение от 21 декабря 2018 г. по делу № А41-74610/2016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