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02.09.2022 с ходатайством о восстановлении срока. Кукоев А.В. просит восстановить срок, указывая на болезнь с 02.08.2022. Согласно части 2 статьи 291.2 Арбитражного процессуального кодекса Российской Федерации восстановление срока возможно при пропуске его по причинам, не зависящим от лица, обратившегося с такой жалобой. Объективных препятствий для подачи жалобы в истекший до болезни больший период срока на обжалование не названо. В такой ситуации оснований для восстановления срока не имеется.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Кукоеву Алексею Вячеславовичу в восстановлении срока подачи кассационной жалобы на определение Арбитражного суда Ставропольского края от 08.12.2021, постановление Шестнадцатого арбитражного 2 апелляционного суда от 28.02.2022 и постановление Арбитражного суда Северо-Кавказского округа от 16.06.2022 по делу № А63-16396/2021.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