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сентября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Тринадцатого арбитражного апелляционного суда от 27.01.2022, оставленным без изменения постановлением Арбитражного суда Северо-Западного округа от 05.05.2022, апелляционная жалоба ФИО1 на определение Арбитражного суда города Санкт-Петербурга и Ленинградской области от 17.02.2021 возвращена на основании пункта 1.1 части 1 статьи 264 Арбитражного процессуального кодекса Российской Федерации. В кассационной жалобе заявитель просит о пересмотре судебных актов в отношении возвращения апелляционной жалобы как незаконных.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 подачу жалобы от имени прекратившегося лица, поэтому правомерно возвратили ее. Руководствуясь статьями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ООО "Комплект Строй" (подробнее) Ответчики: ООО "Веста СПб" (подробнее) Иные лица: к/у Зимин Дмитрий Павлович (подробнее) ООО конкурсный кредитор "Комплект Строй" "НПНТИК О.С.М." (подробнее) ООО "НАУЧНО-ПРОИЗВОДСТВЕННАЯ НАНО ТЕХНОЛОГИЧЕСКАЯ ИНДУСТРИАЛЬНАЯ КОРПОРАЦИЯ О.С.М." (подробнее) Судьи дела: Ксенофонтова Н.А.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