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31.08.2022 обратился в Верховный Суд Российской Федерации с жалобой на определение судьи Верховного Суда Российской Федерации от 14.07.2022 № 310-ЭС22-10568, постановление Девятнадцатого арбитражного апелляционного суда от 25.11.2021 и постановление Арбитражного суда Центрального округа от 23.03.2022 по делу № А35-5422/2019 Арбитражного суда Курской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26.07.2022.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Комитета по управлению муниципальным имуществом города Курска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