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16.12.2021, оставленным без изменения постановлением Двадцатого арбитражного апелляционного суда от 30.03.2022 и постановлением Арбитражного суда Центрального округа от 28.06.2022, заявление удовлетворено. В кассационной жалобе Колошин П.Н. просит о пересмотре судебных актов, ссылаясь на отсутствие условий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заключение оспариваемого договора без намерения реального исполнения с целью вывода имущества из под взыскания по имеющимся у должника долгам признано судами создающим в силу статьи 170 Гражданского кодекса Российской Федерации условия для недействительности сделки. Вопросы доказывания и оценки доказательств, на которых построены доводы жалобы, не создают оснований для кассационного пересмотра судебных актов. Отказ в пересмотре судебных актов исключает приостановление их исполнения, о котором ходатайствует заявитель.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Колошину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