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01.09.2022 обратился в Верховный Суд Российской Федерации с жалобой на определение судьи Верховного Суда Российской Федерации от 06.06.2022 № 304-ЭС22-8258, решение Арбитражного суда Томской области от 30.11.2021, постановление Седьмого арбитражного апелляционного суда от 24.01.2022 и Суда по интеллектуальным спорам от 06.04.2022 по делу № А67-5503/2021,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«Медиамузыка»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