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27.11.2021, оставленным без изменения постановлением Пятого арбитражного апелляционного суда от 10.03.2022 и постановлением Арбитражного суда Дальневосточного округа от 20.05.2022, Аксенова А.А. признана банкротом и в отношении нее введена процедура реализации имущества должника, утвержден финансовый управляющий. В кассационной жалобе Аксенова А.А. просит об отмене судебных актов, ссылаясь на наличие оснований для прекращения производства по делу.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непогашение долгов а процедуре реструктуризации, поэтому перешли к следующей процедуре банкротства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Аксеновой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