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20.12.2021, оставленным без изменения постановлением Девятого арбитражного апелляционного суда от 01.04.2022 и постановлением Арбитражного суда Московского округа от 01.06.2022, признано обоснованным заявление Чернова О.П. о признании Седунова В.М. банкротом, введена процедура реструктуризации долгов, требования кредитора включены в третью очередь реестра, утвержден финансовый управляющий. В кассационной жалобе Седунов В.М. просит об отмене судебных актов, ссылаясь на неправильное отнесение всех сумм к основному долгу, арифметические ошибки.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должника рассмотрены в пределах настоящего спора и в рамках самостоятельного заявления.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Дектевой Т.В.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