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Ставропольского края от 07.12.2021, оставленным без изменения постановлением Шестнадцатого арбитражного апелляционного суда от 28.02.2022 и постановлением Арбитражного суда Северо-Кавказского округа от 02.06.2022, в удовлетворении заявления отказано. В кассационной жалобе Бахолдин С.А. просит об отмене судебных актов, ссылаясь на неисследование источников платежа за спорный земельный участок.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Доводы должника противоречат установленным судами обстоятельствам.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предпринимателю-главе крестьянского (фермерского) хозяйства Бахолдину С.А.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