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29.11.2021, оставленным без изменения постановлением Восьмого арбитражного апелляционного суда от 01.02.2022 и постановлением Арбитражного суда Западно-Сибирского округа от 06.05.2022, в удовлетворении заявлений отказано. В кассационной жалобе Кулик Т.Э. просит об отмене судебных актов, ссылаясь на неосновательное придание преюдициального значения судебным актам, принятым по иным делам.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приняты в соответствии со статьями 26,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Кулику Т.Э.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