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13.04.2021, оставленным без изменения постановлением Девятого арбитражного апелляционного суда от 16.06.2021, заявления удовлетворены. Постановлением Арбитражного суда Московского округа от 06.05.2022 определение и постановление апелляционного суда отменены, спор направлен на новое рассмотрение в суд первой инстанции. В кассационной жалобе Борисова О.Б.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проверке законности судебных актов нижестоящих инстанций окружной суд установил неисследование обстоятельств, необходимых для правильного разрешения спора, поэтому направил дело на новое рассмотрение в соответствии с полномочиями и пределами их осуществления, предусмотренными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Борисовой Ольге Борисовне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