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Арбитражного суда Алтайского края от 08.10.2021, оставленным без изменения постановлением Седьмого арбитражного апелляционного суда от 25.01.2022 и постановлением Арбитражного суда Западно-Сибирского округа от 06.05.2022, заявление удовлетворено. В кассационной жалобе Кашкин В.Б. просит об отмене судебных актов, ссылаясь на отсутствие правовой оценки доказательствам, представленным в обоснование требования.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перечисление спорной суммы в период подозрительности в отсутствие встречного предоставления и во вред имеющимся у должника кредиторам при неопровергнутой сторонами сделки взаимосвязанности, что в силу пункта 2 статьи 61.2 Федерального закона от 26.10.2002 № 127-ФЗ «О несостоятельности (банкротстве)» создает условие для недействительности сделки. Вопросы доказывания и оценки доказательств, на которых построены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Кашкину Владиславу Борисовичу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