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12.11.2021, оставленным без изменения постановлением Тринадцатого арбитражного апелляционного суда от 09.02.2022 и постановлением Арбитражного суда Северо-Западного округа от 04.05.2022, в удовлетворении заявления отказано. В кассационной жалобе Ткаченко Е.Л. просит об отмене судебных актов,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основываясь на представленных доказательствах, признали задолженность не отвечающей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в качестве требования к должнику.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Ткаченко Е.Л.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