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04.11.2021, оставленным без изменения постановлением Тринадцатого арбитражного апелляционного суда от 28.06.2022, заявление принято к производству, возбуждено производство по делу. В кассационной жалобе ФИО1 просит об отмене судебных актов как незаконных и необоснованных.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 соблюдение законных условий для подачи заявления, суды приняли его к производству в соответствии со статьями 32 , 33 , 42 Федерального закона от 26.10.2002 № 127-ФЗ «О несостоятельности (банкротстве)».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"Сбербанк России" (подробнее) Иные лица: "Ассоциация "РСОПАУ" (подробнее) МИФНС №24 по Санкт-Петербургу (подробнее) ООО "Жилкомсервис №2 Красногвардейского района" (подробнее) Управление Росреестра по СПб (подробнее) УФНС по СПб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