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Московской области от 16.11.2021, постановление Девятого арбитражного апелляционного суда от 29.03.2022 и постановление Арбитражного суда Московского округа от 21.06.2022 по делу № А41-70115/2018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