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публичному акционерному обществу «Челябэнергосбыт» срок подачи кассационной жалобы на решение Арбитражного суда Челябинской области от 09.11.2021 по делу № А76-7880/2020, постановление Восемнадцатого арбитражного апелляционного суда от 24.01.2022 и постановление Арбитражного суда Уральского округа от 25.05.2022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