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22.08.2022 с ходатайством о восстановлении срока на обжалование. Пропуск срока подачи кассационной жалобы ответчик обосновывает ненаправлением ему копии постановления окружного суда. Согласно частям 1, 2 статьи 291.2 Арбитражного процессуального кодекса Российской Федерации (далее – Кодекс) кассационная жалоба подается в срок, не превышающий двух месяцев со дня вступления в силу последнего обжалуемого принятого по делу судебного акта, и этот срок может быть восстановлен при пропуске по причинам, не зависящим от лица, обратившегося с такой жалобой.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(часть 1 статьи 177 Кодекса). Постановление Арбитражного суда Центрального округа от 17.06.2022 вынесено по кассационной жалобе ответчика, рассмотренной с участием его представителя. Текст постановления согласно картотеке арбитражных дел сайта 2 http://kad.arbitr.ru размещен в сети Интернет 18.06.2022 и с этой даты был доступен для ознакомления и при необходимости – подготовки кассационной жалобы. Официальное опубликование 18.06.2022 текста постановления указывает на отсутствие нарушения судом срока его изготовления и рассылки, которые могли бы повлиять на подачу кассационной жалобы в отличном от установленного статьей 291.2 Кодекса порядке. Обозначенная причина несвоевременной подачи жалобы не является объективной и не создает основания для восстановления срока, поэтому кассационная жалоба подлежит возврату.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Гвоздевскому В.А. в восстановлении срока подачи кассационной жалобы на определение Арбитражного суда Воронежской области от 08.12.2021, постановление Девятнадцатого арбитражного апелляционного суда от 22.03.2022 и постановление Арбитражного суда Центрального округа от 17.06.2022 по делу № А14-170331/2015. Возвратить Гвоздевскому В.А. кассационную жалобу. Возвратить Гвоздевскому Владимиру Александровичу из федерального бюджета 3 000 (три тысячи) рублей государственной полшины, уплаченной по квитанции дополнительного отделения акционерного общества «Московский индустриальный банк» в г. Калаче от 22.08.2022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