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06.09.2021 производство по заявлению в части требований прекращено, остальные требования удовлетворены частично. Одиннадцатый арбитражный апелляционный суд постановлением от 24.03.2022 изменил определение от 06.09.2021. Арбитражный суд Поволжского округа постановлением от 31.05.2022 постановление Одиннадцатого арбитражного апелляционного суда от 24.03.2022 оставил без изменения. В кассационных жалобах Гумеров И.С., Ядыков С.В. и Кузьмин А.А. просят об отмене судебных актов, ссылаясь на ненадлежащую оценку обстоятельств совершения сделок и добросовестности приобретателей, пропуск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кассационных жалоб не усматривается. Суды в силу статей 10, 168, 170 Гражданского кодекса Российской Федерации признали мнимый характер сделок по передаче подконтрольным должнику лицом, в отношении которого процедуры банкротства завершены, аффилированным лицам прав на имущество с целью вывода из под взыскания по долгам, следующий в том числе из обстоятельств, установленных в рамках уголовного судопроизводства. Срок исковой давности исчислен для финансового управляющего в соответствии с пунктом 1 статьи 181 Гражданского кодекса. Установив реальное исполнение по сопоставимой с актуальной цене сделок, заключенных с конечными приобретателями имущества, суды отказали в признании их недействительными. Иная оценка заявителями установленных обстоятельств заключения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Гумерову И.С., Ядыкову С.В. и финансовому управляющему Кузьмину А.А.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