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 сентября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Оценка доводов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Хабаровского края от 28.09.2021, оставленным без изменения постановлением Шестого арбитражного апелляционного суда от 15.12.2021 и постановлением Арбитражного суда Дальневосточного округа от 05.05.2022, в удовлетворении иска отказано. В кассационной жалобе предприниматель просит об отмене судебных актов, ссылаясь на формальную оценку обстоятельств спора и необоснованность вывода об отсутствии права на иск.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Суды исходя из представленных доказательств и требования пункта 2 статьи 12 Федерального закона от 30.06.2003 № 87-ФЗ «О транспортно-экспедиционной деятельности» установили отсутствие у предпринимателя права на предъявление иска. Иная оценка спорных правоотношений не создает основания для кассационного пересмотра судебных актов. Руководствуясь статьями 291.6 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индивидуальному предпринимателю ФИО1 Низами Амраху-оглы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 Суд: Верховный Суд РФ (подробнее) Истцы: ИП Гасанов Низами Амрах Оглы (подробнее) Ответчики: ООО "Первая экспедиционная компания" (подробнее) Иные лица: Арбитражный суд ДВО (подробнее) ООО "Николь-трейд"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