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29.11.2021, оставленным без изменения постановлением Восьмого арбитражного апелляционного суда от 02.03.2022 и постановлением Арбитражного суда Западно-Сибирского округа от 24.05.2022, в удовлетворении заявления отказано. В кассационной жалобе Сбитнев Е.А. просит об отмене судебных актов как не соответствующих законным правомочиям финансового управляющего в отношении имущества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обстоятельств, положенных в основу требования, поэтому отказали в его удовлетворении. Приведенные в жалобе доводы не создают оснований для кассационного пересмотра судебных актов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Сбитневу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