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15.02.2021 отказано в удовлетворении жалобы на действия (бездействие) конкурсного управляющего должником Елисоветского О.И. Впоследствии Парамонов Евгений Викторович обратился в апелляционный суд с жалобой на указанное определение суда от 15.02.2021, ходатайствуя о восстановлении пропущенного срока подачи жалобы. Определением Тринадцатого арбитражного апелляционного суда от 01.03.2022, оставленным без изменения определением Арбитражного суда Северо-Западного округа от 12.05.2022,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с дополнениями таких оснований не установлено. Возвращая жалобу, апелляционный суд, руководствуясь положениями статей 117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