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 сентября 2022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в рамках дела о банкротстве должника определением Арбитражного суда города Санкт-Петербурга и Ленинградской области от 30.07.2021, оставленным без изменения постановлениями Тринадцатого арбитражного апелляционного суда от 22.12.2021 и Арбитражного суда Северо-Западного округа от 07.04.2022, завершено конкурсное производство в отношении должника. В кассационной жалобе, поданной в Верховный Суд Российской Федерации, заявитель просит отменить указанные судебные акты. По смыслу части 1 статьи 291.1, части 7 статьи 291.6, статьи 291.11 Арбитражного процессуального кодекса Российской Федерации кассационная жалоба подлежит передаче для рассмотрения в судебном заседании Судебной коллегии Верховного Суда Российской Федерации, если изложенные в ней доводы подтверждают наличие существенных нарушений норм материального права и (или) норм процессуального права, повлиявших на исход дела, без устранения которых невозможны восстановление и защита нарушенных прав и законных интересов заявителя в сфере предпринимательской и иной экономической деятельности. 2 Между тем по результатам изучения состоявшихся по делу судебных актов, доводов кассационной жалобы с дополнениями таких оснований не установлено. Разрешая спор, суды, руководствуясь положениями статей 142, 147 и 149 Федерального закона от 26.10.2002 № 127-ФЗ «О несостоятельности (банкротстве)», исходили из выполнения всех необходимых мероприятий в рамках процедуры банкротства, отсутствия у должника средств для погашения требований кредиторов и нецелесообразности дальнейшего продления срока конкурсного производства на момент рассмотрения данного вопроса. Выводы судов соответствуют нормам права, оснований для переоценки выводов судов по доводам жалобы не имеется. Нарушений норм материального права, а также норм процессуального права, влекущих за собой безусловную отмену указанных судебных актов, судами не допущено. Основания для передачи кассационной жалобы на рассмотрение в судебном заседании Судебной коллегии Верховного Суда Российской Федерации отсутствуют. На основании изложенного и руководствуясь статьями 291.6, 291.8 Арбитражного процессуального кодекса Российской Федерации,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Парамонову Евгению Викторовичу в передаче его кассационной жалобы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Е.С. Корнелюк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