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08.10.2020, оставленным без изменения постановлением Тринадцатого арбитражного апелляционного суда от 24.12.2020, отказано в удовлетворении жалобы на действия (бездействие) конкурсного управляющего должником Елисоветского О.И. Впоследствии Парамонов Евгений Викторович обратился в суд округа с кассационной жалобой на указанные определение суда первой инстанции от 08.10.2020 и постановление апелляционного суда от 24.12.2020, ходатайствуя о восстановлении пропущенного срока подачи жалобы. Определением Арбитражного суда Северо-Западного округа от 15.03.2022, оставленным без изменения определением Арбитражного суда Северо-Западного округа от 04.05.2022,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жалобу, суд округа, руководствуясь положениями статей 117, 276 и 281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коллегия окружного суда не установила нарушений норм процессуального права и согласилась с указанными выводами, обоснованно отклонив доводы заявителя.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