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Дайнеке А.Н. срок подачи кассационной жалобы на определение Арбитражного суда Нижегородской области от 20.10.2021, постановление Первого арбитражного апелляционного суда от 09.02.2022 и постановление Арбитражного суда Волго-Вятского округа от 27.04.2022 по делу № А43-20198/2020.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