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Лякина Александра Анатольевича в Арбитражный суд города Санкт-Петербурга и Ленинградской области обратился финансовый управляющий его имуществом Чесноков С.В. с заявлением о признании недействительными цепочки сделок, а именно договоров купли-продажи земельного участка, дачного дома и нежилого строения (бани) от 26.08.2014, заключенного между должником и Алексеевым С.Ф., от 23.12.2016, заключенного между Алексеевым С.Ф. и Лякиным А.А. (отцом должника), и от 05.07.2018, заключенного между Лякиным А.А. и Прокопьевым С.А., и применении последствий недействительности сделок в виде возврата спорного имущества в конкурсную массу должника свободным от обременения в пользу Синельникова Е.Б. Определением Арбитражного суда города Санкт-Петербурга и Ленинградской области от 22.10.2021 заявление удовлетворено в части признании недействительными договоров купли-продажи от 26.08.2024 и 2 от 23.12.2016; в порядке применения последствий недействительности сделок с Лякина А.А. в конкурсную массу должника взыскано 30 000 000 рублей; в остальной части в удовлетворении заявления отказано; производство по требованию о прекращении права залога в пользу Синельникова Е.Б. прекращено. Постановлением Тринадцатого арбитражного апелляционного суда от 22.02.2022 определение суда первой инстанции оставлено без изменения. Арбитражный суд Северо-Западного округа постановлением от 24.05.2022 указанные судебные акты оставил без изменения. Финансовый управляющий имуществом должника Чесноков С.В., Алексеев С.Ф. и Хащанский В.В.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суды пришли к выводу о том, что договор, заключенный между должником и Алексеевым С.Ф., являлся притворной сделкой, поскольку фактическим намерением сторон при его заключении было установление обеспечения имевшихся заемных обязательств должника перед Алексеевым С.Ф., а договор, заключенный между Алексеевым С.Ф. и отцом должника – мнимой сделкой, поскольку у названных лиц не было намерения создать правовые последствия, возникающие при заключении договора купли- продажи недвижимого имущества. Оснований для признания недействительной сделкой договора купли-продажи спорного имущества, заключенного с Прокопьевым С.А., судами не установлено, учитывая, что не установлено обстоятельств, неопровержимо свидетельствующих о наличии факта 3 злоупотребления правом со стороны контрагента, выразившегося в заключении спорной сделки. Установив невозможность возврата спорного имущества в конкурсную массу должника в натуре, суды взыскали с ответчика Лякина А.А. действительную стоимость этого имущества на момент его приобретения.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