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31 августа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несостоятельности (банкротстве) индивидуального предпринимателя ФИО2 в Арбитражный суд города Москвы обратился конкурсный кредитор ФИО1 с заявлением о признании требования перед ФИО1, включенного в реестр требований кредиторов должника, общим обязательством супругов - должника и ФИО3. Определением Арбитражного суда города Москвы от 28.12.2021 в удовлетворении заявления отказано. Постановлением Девятого арбитражного апелляционного суда от 30.03.2022 определение суда первой инстанции оставлено без изменения. Арбитражный суд Московского округа постановлением от 08.06.2022 указанные судебные акты оставил без изменения. ФИО1 обратился в Судебную коллегию Верховного Суда Российской Федерации с кассационной жалобой на принятые по обособленному спору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не установлено. Разрешая спор, суды,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 руководствуясь статьями 35, 45 Семейного кодекса Российской Федерации, статьями 213.25 , 213.26 Федерального закона от 26.10.2002 № 127-ФЗ «О несостоятельности (банкротстве)», разъяснениями, изложенными в пункте 5 Обзора судебной практики Верховного Суда Российской Федерации № 1 (2016), утвержденного Президиумом Верховного Суда Российской Федерации 13.04.2016, установив, что заемные денежные средства, полученные должником от ФИО1, фактически предоставлены должником в заем компании и отсутствуют достаточные доказательства того, что заемные средства использованы на нужды семьи, пришли к выводу об отсутствии оснований для признания спорной задолженности общим обязательством супругов.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Истцы: АО "Райффайзенбанк" (подробнее) ИФНС России №15 по г. Москве (подробнее) ПАО АКБ "Авангард" (подробнее) ПАО Банк ВТБ (подробнее) Иные лица: Quartis Capital Partners (подробнее) Судьи дела: Зарубина Е.Н. (судья)</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