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(далее – должник) ПАО «Промсвязьбанк» обратилось в Арбитражный суд города Санкт- Петербурга и Ленинградской области с заявлением о признании недействительным договора дарения от 22.04.2015 (далее – договор дарения) доли в нежилом помещении, заключенного между должником и ФИО1 (до брака ФИО3) К.А., применении последствий недействительности сделки. Определением суда первой инстанции от 05.03.2020 в удовлетворении ходатайства финансового управляющего об оставлении заявления без рассмотрения отказано, заявление удовлетворено. Постановлениями судов апелляционной инстанции от 22.05.2020 и округа от 11.08.2020 определение от 05.03.2020 оставлено без изменения. В кассационной жалобе, поданной в Верховный Суд Российской Федерации, ФИО1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Судами установлено, что между должником (дарителем) и ФИО1 (одаряемой) заключен договор дарения. При этом взамен приобретенного имущества ФИО1 передала должнику денежные средства, что подтверждается распиской. Разрешая спор, суды первой и апелляционной инстанций, с выводами которых согласился суд округа, исходили из мнимости договора дарения, недобросовестного поведения сторон сделки, а также непредставления доказательств наличия у ФИО1 финансовой возможности для уплаты денежных средств. Оснований для применения исковой давности судами не установлено. Изложенные в жалобе доводы, которые сводятся к установлению иных обстоятельств по обособленному спору, не подтверждают существенных нарушений судами норм права, рассматривались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Ответчики: ООО "ВенгеВуд" (подробнее) Иные лица: НП "СРО "ОРИОН" (подробнее) ПАО "Банк "Санкт-Петербург" (подробнее) ПАО Санкт-Петербургский филиал "Промсвязьбанк" (подробнее) Управление Федеральной службы государственной регистрации, кадастра и картографии по Ленинградской области (подробнее) Управление Федеральной службы государственной регистрации, кадастра и картографии по Санкт-Петербургу (подробнее) ф/у Чижов Максим Николаевич (подробнее) Судьи дела: Капкаев Д.В. (судья) (подробнее) Последние документы по делу: Определение от 31 августа 2022 г. по делу № А56-97530/2015 Определение от 10 ноября 2020 г. по делу № А56-97530/2015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