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Чжена Д.Р. в Арбитражный суд города Москвы обратился финансовый управляющий его имуществом с заявлением о признании недействительным договора купли- продажи транспортного средства, заключенного между должником и Василенко А.А., и применении последствий недействительности сделки. Определением Арбитражного суда города Москвы от 23.11.2021 заявление удовлетворено. Определением Девятого арбитражного апелляционного суда от 22.04.2022 прекращено производство по апелляционным жалобам Василенко А.А. и Сапего Т.Н. применительно к пункту 1 части 1 статьи 150 АПК РФ. Арбитражный суд Московского округа постановлением от 08.06.2022 определение суда апелляционной инстанции оставил без изменения. Василенко А.А. обратился в Судебную коллегию по экономическим спорам Верховного Суда Российской Федерации с кассационной жалобой на 2 принятые по спору судебные акты, ссылаясь на существенные нарушения норм права. Поскольку определение Арбитражного суда города Москвы от 23.11.2021 не было предметом рассмотрения в арбитражном суде апелляционной инстанции и окружном суде, кассационная жалоба на определение суда первой инстанции не подлежит рассмотрению как поданная с нарушением правил подсудности, установленных пунктом 1 части 2 статьи 291.1 АПК РФ. Кассационная жалоба на определение суда апелляционной инстанции и постановление окружного суда подана в порядке, предусмотренном статьями 291.1-291.3 АПК РФ, и подлежит рассмотрению в порядке кассационного производства в соответствии со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 АПК РФ, оценил приведенные причины пропуска срока и, установив надлежащее извещение ответчика о времени и месте рассмотрения спора, пришел к выводу о том, что они не являются уважительными.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