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жалобой на указанные судебные акты, одновременно заявив ходатайства об отсрочке уплаты государственной пошлины. В силу статьи 102 Арбитражного процессуального кодекса Российской Федерации (далее - Кодекс)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Суд признает, что заявителем представлены доказательства, свидетельствующие о невозможности исполнения обязанности по уплате государственной пошлины за рассмотрение кассационной жалобы, в связи с чем ходатайство об отсрочке уплаты государственной пошлины подлежит удовлетворению. На основании изложенного, руководствуясь статьями 102, 184, 291.3 Кодекса,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«Деметра» об отсрочке уплаты государственной пошлины удовлетворить. Предоставить обществу с ограниченной ответственностью «Деметра»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Е.Н. Золотова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