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Управление Федеральной налоговой службы по Вологодской области (далее – уполномоченный орган) обратилось в суд с заявлением о признании недействительными сделок по перечислению государственным унитарным предприятием Вологодской области «Вологдаоблстройзаказчик» на основании финансовых поручений должника от 21.06.2017, от 28.06.2017, от 04.08.2017, от 13.09.2017 денежных средств обществу в размере 8 243 503 рубля 21 копейки; применении последствий недействительности сделок. Определением Арбитражного суда Вологодской области от 17.12.2021, оставленным без изменения постановлениями Четырнадцатого арбитражного апелляционного суда от 31.03.2022 и Арбитражного суда Северо-Западного округа от 03.06.2022,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61.2, пунктами 1 и 3 статьи 61.3 Федерального закона от 26.10.2002 № 127-ФЗ «О несостоятельности (банкротстве)», пунктами 5,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установив, что в результате совершения оспариваемых сделок кредиторам неплатёжеспособного должника причинён имущественный вред перечислением денежных средств заинтересованному с ним и получившему предпочтение в удовлетворении своих требований обществу, признали заявление уполномоченного органа обоснованным и подлежащим удовлетворению.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«Управление механизации «Тотьмастройлес»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