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Хабаровского края от 29.11.2021, оставленным без изменения постановлением Шестого арбитражного апелляционного суда от 14.02.2022 и постановлением Арбитражного суда Дальневосточного округа от 26.04.2022, заявление удовлетворено. В кассационной жалобе Аникин С.С. просит отменить судебные акты, ссылаясь на необоснованность вывода о наличии условий для недействительности сделок на основании общегражданских норм, неприменение срока исковой давности.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недобросовестность в действиях участников последовательных сделок купли-продажи в качестве условий их для недействительности в силу статей 10, 168, 170 Гражданского кодекса Российской Федерации. Срок исковой давности для финансового управляющего исчислен в соответствии со статьей 213.32 Федерального закона от 26.10.2002 № 127-ФЗ «О несостоятельности (банкротстве)».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Аникину С.С.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