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13.12.2021, оставленным без изменения постановлением Девятого арбитражного апелляционного суда от 15.02.2022 и постановлением Арбитражного суда Московского округа от 27.04.2022, процедура реализации имущества гражданина завершена без применения правил об освобождении должника от дальнейшего исполнения обязательств. В кассационной жалобе Алуханян Л.К. просит об отмене судебных актов в части отказа в применении правил об освобождении от исполнения обязательств, ссылаясь на несоответствие вывода судов о его недобросовестности обстоятельствам дела.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исследовали поведение должника в процедурах банкротства и оценили его как не попадающее под правила пункта 3 статьи 213.28 Федерального закона от 26.10.2002 № 127-ФЗ «О несостоятельности (банкротстве)» об освобождении от исполнения обязательств. Иная оценка должником своего поведения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Алуханяну Левону Камоевичу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