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Северо-Западного округа от 18.02.2022, оставленным без изменения определением того же суда от 19.04.2022, Парамонову Е.В. отказано в удовлетворении ходатайства о восстановлении срока на подачу кассационной жалобы на постановление Тринадцатого арбитражного апелляционного суда от 25.10.2020, жалоба возвращена. В кассационной жалобе Парамонов Е.В. просит отменить судебные акты как незаконные.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для пересмотра определений окружного суда не усматривается. 2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