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19.10.2021, оставленным без изменения постановлением Второго арбитражного апелляционного суда от 21.02.2022 и постановлением Арбитражного суда Волго-Вятского округа от 09.06.2022, спорный параграф принят в редакции ответчика. Арбитражный суд Волго-Вятского округа определением от 27.06.2022, оставленным без изменения определением от 21.07.2022, возвратил кассационную жалобу на постановление окружного суда от 09.06.2022 в части отказа в приостановлении производства по делу. Определением Арбитражного суда Ярославской области от 21.12.2021, оставленным без изменения постановлением Второго арбитражного апелляционного суда от 16.02.2022 и постановлением Арбитражного суда 2 Волго-Вятского округа от 09.06.2022, в удовлетворении заявления общества о вынесении дополнительного решения отказано. В кассационных жалобах общество просит об отмене судебных актов, ссылаясь на нарушения норм материального и процессуального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общества о неправильном расчете времени уборки вагонов с железнодорожного пути необщего пользования опровергнут установленными особенностями и технологией работы железнодорожной станции и осуществлением подачи и уборки вагонов локомотивом ответчика. Доводы общества о полномочиях представителя ответчика, приобщенных доказательствах, нарушении тайны совещания судей рассмотрены и мотивированно отклонены. Ходатайство о приостановлении производства по кассационной жалобе отклонено окружным судом в связи с рассмотрением поданного обществом заявления по вновь открывшимся обстоятельствам ко дню рассмотрения кассационной жалобы. Случаев для принятия дополнительного решения, поименованных в части 1 статьи 178 Арбитражного процессуального кодекса Российской Федерации, не установлено. Согласно решению расходы по государственной пошлине отнесены на общество.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«Спецторг Плюс»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