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24.12.2021, оставленным без изменения постановлением Девятого арбитражного апелляционного суда от 01.03.2022 и постановлением Арбитражного суда Московского округа от 01.06.2022, требование в размере 1 168 945 рублей основного долга и 913 061 рубля 66 копеек процентов по кредитному договору от 07.12.2005 № 100-05/иф включено в третью очередь реестра как обеспеченное залогом имущества должника, требование в размере 18 648 317 рублей 63 копеек основного долга и 11 087 884 рублей 30 копеек процентов по кредитному договору от 04.10.2007 № 32-07/и в третью очередь реестра. В кассационной жалобе Белов В.М. просит о пересмотре судебных актов, ссылаясь на неприменение срока исковой давности, отсутствие надлежащих доказательств наличия у должника перед банком непогашенной задолженности в заявленном размере.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о пропуске срока исковой давности для предъявления требования был предметом рассмотрения судов и мотивированно отклонен. Представленные заявителем доказательства наличия заемного обязательства, подтвержденные решением суда общей юрисдикции, признаны судами отвечающими критериям статей 71, 100 Федерального закона от 26.10.2002 № 127-ФЗ «О несостоятельности (банкротстве)» и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для установления основанного на них требования к должнику. Вопросы доказывания и оценки доказательств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Белову М.В.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