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23.08.2021 в удовлетворении заявления отказано. Постановлением Восьмого арбитражного апелляционного суда от 20.01.2022, оставленным без изменения постановлением Арбитражного суда Западно-Сибирского округа от 26.04.2022, определение отменено, заявление удовлетворено. В кассационных жалобах кредиторы просит об отмене судебных актов апелляционного и окружного судов, ссылаясь на неисследование действительности договора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реальное исполнение кредитором обязательства, на котором основано требование, для включения его в силу статей 71, 100 Федерального закона от 26.10.2002 № 127-ФЗ «О несостоятельности (банкротстве)» и судебного их толкования в реестр. Аффилированность сторон сделки не является самостоятельным основанием для отказа во включении требования в реестр либо понижения очередности требования в деле о банкротстве гражданина. Вопросы доказывания и оценки доказательств, на которых основаны доводы жалоб,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Рада», Русановой И.И. и обществу с ограниченной ответственностью «Спецпром»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