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Арсентьев Андрей Александрович обратился в суд с заявлением о признании недействительными сделками дополнительных соглашений от 01.04.2016 № 1, от 21.10.2016 № 2, от 31.12.2017 № 3, от 15.01.2019 № 5 к договору беспроцентного займа от 18.03.2014 № 1, заключённых между должником и обществом. Определением Арбитражного суда Московской области от 11.11.2019 в удовлетворении заявления отказано. Постановлением Десятого арбитражного апелляционного суда от 21.01.2020, оставленным без изменения постановлением Арбитражного суда Московского округа от 17.05.2022,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2, 19, пунктом 2 статьи 61.2, статьёй 64 Федерального закона от 26.10.2002 № 127-ФЗ «О несостоятельности (банкротстве)», установив, что оспариваемыми дополнительными соглашениями, заключенными в процедуре наблюдения без согласия временного управляющего, имевший неисполненные обязательства перед иными кредиторами должник пролонгировал сроки возврата ранее выданного заинтересованному с ним обществу процентного займа и передал последнему права участника долевого строительства в отношении соответствующих жилых помещений (квартир), пришли к выводу о доказанности совокупности условий для признания их недействительными.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«Аргон» Чулкову Виталию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