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«Энерготехмаш-ТМ» (далее – должник) его конкурсный управляющий обратился в Арбитражный суд Свердловской области с ходатайством об утверждении начальной продажной цены предмета залога и положения о порядке продажи заложенного имущества (далее – положение). Определением суда первой и инстанции от 13.11.2017, оставленным без изменения постановлением Семнадцатого арбитражного апелляционного суда от 19.02.2018, разрешены разногласия относительно порядка, сроков и условий реализации имущества должника, находящегося в залоге, установлена начальная продажная цена заложенного имущества; положение утверждено в редакции, предложенной конкурсным управляющим, за исключением пунктов 1.2, 1.3, 1.4, раздела 2, пунктов 4.1, 4.9, 7.3, 8.1, 8.2, 8.3, 8.4, 8.5, 8.6, 8.9, разделов 9, 10, 12, 13, которые утверждены в редакции, изложенной в резолютивной части определения суда первой инстанции. Суд округа постановлением от 07.05.2018 отменил названные судебные акты в части разрешения разногласий по разделу 8 «Оставление залоговым кредитором имущества за собой» и раздела 13 «Порядок удовлетворения требований залоговых кредиторов» положения, обособленный спор в этой части направил на новое рассмотрение в суд первой инстанции. В остальной части судебные акты оставлены без изменения. В кассационной жалобе, поданной в Верховный Суд Российской Федерации, общество просит отменить постановление суда округа и оставить в силе судебные акты судов первой и апелляционной инстанций. Изучив обжалуемый судебный акт, судья не находит оснований для их пересмотра в порядке кассационного производства Судебной коллегией Верховного Суда Российской Федерации. Отменяя судебные акты, суд округа указал, что при определении старшинства залогов судами не учтена правовая позиция, содержащаяся в определении Верховного Суда Российской Федерации от 26.03.2018 № 310-эс16-6059, а также не принято во внимание, что удовлетворение требования залогового кредитора путем оставления предмета залога за собой должно осуществляться с учетом очередности удовлетворения требований залогодержателей, обеспеченных каждой их ипотек. При таких обстоятельствах у суда кассационной инстанции имелись основания для отмены состоявшихся судебных актов и направления обособленного спора на новое рассмотрение. Обжалуемое постановление принято судом округа в пределах предоставленных ему законом полномочий.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АДМИНИСТРАЦИЯ ГОРОДА ЕКАТЕРИНБУРГА (подробнее) ЗАО "МСА-Инжиниринг" (подробнее) ИП Коростелев Игорь Николаевич (подробнее) ИП Кузешов Владимир Юрьевич (подробнее) Межрайонная инспекция Федеральной налоговой службы №32 по Свердловской области (подробнее) Межрайонная ИФНС России №32 по Свердловской области (подробнее) МУП ЕКАТЕРИНБУРГСКОЕ ВОДОПРОВОДНО-КАНАЛИЗАЦИОННОГО ХОЗЯЙСТВА (подробнее) НП "СОАУ "Южный Урал" (подробнее) ОА АКБ СБ РФ г. Москва (подробнее) ОАО "Территориальная генерирующая компания №9" (подробнее) ОАО "Уралфинпромбанк" в лице конкурсного управляющего ГК "Агентство по страхованию вкладов" (подробнее) ОАО "Уральский финансово - промышленный банк" (подробнее) ООО "АН "Деловой Дом" (подробнее) ООО "Богатый Берег" (подробнее) ООО "ЗАПАД-Р" (подробнее) ООО Коммерческий Банк "Кольцо Урала" (подробнее) ООО "КСМТ" (подробнее) ООО "ЛЕМИС" (подробнее) ООО "Примула" (подробнее) ООО "Продуктовая Компания "Партнеры и Смак" (подробнее) ООО "Стомакъ" (подробнее) ООО "Строительная компания "Партнёры" (подробнее) ООО "ФинИнвест" (подробнее) ПАО "Т Плюс" (подробнее) Ответчики: ООО "Энерготехмаш-ТМ" (подробнее) Иные лица: Ассоциация Ведущих Арбитражных Управляющих "Достояние" (подробнее) Ассоция ведущих арбитражных управляющих "Достояние" (подробнее) Некоммерческое партнерство саморегулируемая организация арбитражных управляющих "Межрегиональный центр экспертов и профессиональных управляющих" (подробнее) Некоммерческое партнерство "Саморегулируемая организация арбитражных управляющих "Южный Урал" (подробнее) ОАО "Волжская территориальная генерирующая компания" (подробнее) ОАО "ПЕРМСКИЙ АКЦИОНЕРНЫЙ ЭКОЛОГО-ПРОМЫШЛЕННЫЙ КОММЕРЧЕСКИЙ БАНК "ЭКОПРОМБАНК" в лице ГК "Агентство по страхованию вкладов" (подробнее) ООО "Агентство недвижимости "Деловой Дом" (подробнее) ООО "Вербена" (подробнее) ООО "Гудзон" (подробнее) Перепёлкин Сергей Владимирович (подробнее) Управление Федеральной службы государственной регистрации, кадастра и картографии по Свердловской области (подробнее) Судьи дела: Капкаев Д.В. (судья) Последние документы по делу: Определение от 23 апреля 2019 г. по делу № А60-8412/2013 Определение от 6 сентября 2018 г. по делу № А60-8412/2013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