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Фоминых А.В. обратился в суд с заявлением о прекращении производства по делу в связи с недостаточностью у должника имущества, необходимого для финансирования процедуры банкротства, включая возмещение расходов на выплату вознаграждения арбитражного управляющего. Определением Арбитражного суда Чувашской Республики – Чувашии от 08.12.2021 заявление удовлетворено. Постановлением Первого арбитражного апелляционного суда от 07.02.2022, оставленным без изменения Арбитражного суда Волго-Вятского округа от 02.06.2022, данное определение отменено, в удовлетворении заявления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 и отказывая в удовлетворении заявления, суды апелляционной инстанции и округа, руководствуясь статьями 20.3, 57, 61.16 Федерального закона от 26.10.2002 № 127-ФЗ «О несостоятельности (банкротстве)», пунктами 14, 15 постановления Пленума Высшего Арбитражного Суда Российской Федерации от 17.12.2009 № 91 «О порядке погашения расходов по делу о банкротстве», признали преждевременным прекращение производства по настоящему делу о банкротстве должника при наличии у последнего не реализованных активов. Выводы судов апелляционной инстанции и округа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Фоминых Андрею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