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Колякина Александра Николаевича в Арбитражный суд города Москвы обратилась финансовый управляющий имуществом должника Трусова Руслана Анатольевна с заявлением, уточненным в порядке статьи 49 Арбитражного процессуального кодекса Российской Федерации, о признании недействительной сделки должника по отчуждению недвижимого имущества - административно- торгового здания и применении последствий ее недействительности. Определением Арбитражного суда города Москвы от 06.12.2021 заявление удовлетворено; признана недействительной сделка по отчуждению принадлежащего должнику нежилого помещения, совершенная путем последовательного заключения следующих договоров: договора купли- продажи недвижимости от 09.07.2015, заключенного между должником и ООО «Аренда и недвижимость», договора купли-продажи нежилого помещения от 23.05.2019, заключенного между ООО «Аренда и недвижимость» и ООО НДКО «Лэнд Кредит», договора купли-продажи нежилого помещения от 29.07.2019, заключенного между ООО НДКО «Лэнд Кредит» и 2 Колесовым Ф.А.; применены последствия недействительности сделки в виде обязания Колесова Ф.А. вернуть в конкурсную массу должника нежилое помещение и восстановления права собственности должника на данное нежилое помещение. Постановлением Девятого арбитражного апелляционного суда от 10.03.2022 определение суда первой инстанции оставлено без изменения. Арбитражный суд Московского округа постановлением от 31.05.2022 указанные судебные акты оставил без изменения. ООО НДКО «Лэнд Кредит» и Колесов Ф.А. обратились в Судебную коллегию Верховного Суда Российской Федерации с кассационными жалобами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оценив представленные доказательства по правилам статьи 71 Арбитражного процессуального кодекса Российской Федерации, руководствовались положениями статей 10, 168, 170 Гражданского кодекса Российской Федерации и исходили из наличия оснований для признания сделок по отчуждению должником недвижимого имущества путем последовательного заключения договоров купли-продажи притворными, прикрывающими вывод спорного здания из имущественной массы должника. В частности, судами установлено, что у должника на момент отчуждения объекта недвижимости имелась задолженность перед иными лицами, заключение договоров купли- продажи повлекло за собой отчуждение принадлежащего должнику ликвидного имущества с намерением сокрытия имущества от кредиторов, сделки совершены по заниженной цене, ответчики являются аффилированными лицами по отношению к должнику. 3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